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bookmarkStart w:id="0" w:name="_GoBack"/>
      <w:bookmarkEnd w:id="0"/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D211E9" w:rsidRPr="00D211E9">
        <w:rPr>
          <w:rFonts w:ascii="Titillium" w:hAnsi="Titillium"/>
          <w:b/>
          <w:sz w:val="20"/>
          <w:szCs w:val="20"/>
        </w:rPr>
        <w:t>294</w:t>
      </w:r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21</w:t>
      </w:r>
    </w:p>
    <w:p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774C78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774C78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1"/>
    </w:p>
    <w:p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>e 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</w:t>
      </w:r>
      <w:r w:rsidR="001C1305" w:rsidRPr="00452936">
        <w:rPr>
          <w:rFonts w:ascii="Titillium" w:hAnsi="Titillium"/>
          <w:sz w:val="20"/>
          <w:szCs w:val="20"/>
        </w:rPr>
        <w:lastRenderedPageBreak/>
        <w:t xml:space="preserve">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2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2"/>
    </w:p>
    <w:p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9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10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1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3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t>Formato e dati di tipo aperto</w:t>
      </w:r>
      <w:bookmarkEnd w:id="3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r w:rsidR="002A0393" w:rsidRPr="00452936">
        <w:rPr>
          <w:rFonts w:ascii="Titillium" w:hAnsi="Titillium"/>
          <w:i/>
          <w:sz w:val="20"/>
          <w:szCs w:val="20"/>
        </w:rPr>
        <w:t>OpenOffice</w:t>
      </w:r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.rtf per i documenti di testo e .csv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concerne il PDF – formato proprietario il cui </w:t>
      </w:r>
      <w:r w:rsidRPr="00452936">
        <w:rPr>
          <w:rFonts w:ascii="Titillium" w:hAnsi="Titillium"/>
          <w:i/>
          <w:sz w:val="20"/>
          <w:szCs w:val="20"/>
        </w:rPr>
        <w:t>reader</w:t>
      </w:r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Document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2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lett.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r w:rsidRPr="00452936">
        <w:rPr>
          <w:rFonts w:ascii="Titillium" w:hAnsi="Titillium"/>
          <w:sz w:val="20"/>
          <w:szCs w:val="20"/>
        </w:rPr>
        <w:t>lett.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8" w:rsidRDefault="00774C78" w:rsidP="00ED2D6B">
      <w:pPr>
        <w:spacing w:after="0" w:line="240" w:lineRule="auto"/>
      </w:pPr>
      <w:r>
        <w:separator/>
      </w:r>
    </w:p>
  </w:endnote>
  <w:endnote w:type="continuationSeparator" w:id="0">
    <w:p w:rsidR="00774C78" w:rsidRDefault="00774C78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7E4440">
      <w:rPr>
        <w:rFonts w:ascii="Times New Roman" w:hAnsi="Times New Roman"/>
        <w:noProof/>
      </w:rPr>
      <w:t>1</w:t>
    </w:r>
    <w:r w:rsidRPr="00C06935">
      <w:rPr>
        <w:rFonts w:ascii="Times New Roman" w:hAnsi="Times New Roman"/>
      </w:rPr>
      <w:fldChar w:fldCharType="end"/>
    </w:r>
  </w:p>
  <w:p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8" w:rsidRDefault="00774C78" w:rsidP="00ED2D6B">
      <w:pPr>
        <w:spacing w:after="0" w:line="240" w:lineRule="auto"/>
      </w:pPr>
      <w:r>
        <w:separator/>
      </w:r>
    </w:p>
  </w:footnote>
  <w:footnote w:type="continuationSeparator" w:id="0">
    <w:p w:rsidR="00774C78" w:rsidRDefault="00774C78" w:rsidP="00ED2D6B">
      <w:pPr>
        <w:spacing w:after="0" w:line="240" w:lineRule="auto"/>
      </w:pPr>
      <w:r>
        <w:continuationSeparator/>
      </w:r>
    </w:p>
  </w:footnote>
  <w:footnote w:id="1">
    <w:p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editId="3DFD846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74C78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E4440"/>
    <w:rsid w:val="007F190F"/>
    <w:rsid w:val="0080156F"/>
    <w:rsid w:val="00820438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d01.leggiditalia.it/cgi-bin/FulShow?TIPO=5&amp;NOTXT=1&amp;KEY=01LX0000167288ART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corruzione.it/portal/public/classic/MenuServizio/FAQ/Trasparenz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ticorruzione.it/portal/public/classic/AttivitaAutorita/AttiDellAutorita/_Atto?ca=6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nticorruzione.it/portal/rest/jcr/repository/collaboration/Digital%20Assets/anacdocs/Attivita/Atti/Delibere/2018/PNA_201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B051-9520-4FBC-9F50-477F7BC2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i.russo</cp:lastModifiedBy>
  <cp:revision>2</cp:revision>
  <cp:lastPrinted>2013-07-05T07:43:00Z</cp:lastPrinted>
  <dcterms:created xsi:type="dcterms:W3CDTF">2021-05-12T09:09:00Z</dcterms:created>
  <dcterms:modified xsi:type="dcterms:W3CDTF">2021-05-12T09:09:00Z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